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4110"/>
        <w:gridCol w:w="4485"/>
      </w:tblGrid>
      <w:tr w:rsidR="00E61EFE" w14:paraId="3853D888" w14:textId="77777777" w:rsidTr="005C1DE4">
        <w:tc>
          <w:tcPr>
            <w:tcW w:w="9016" w:type="dxa"/>
            <w:gridSpan w:val="3"/>
          </w:tcPr>
          <w:p w14:paraId="22644C0E" w14:textId="01016C6B" w:rsidR="00E61EFE" w:rsidRPr="000F01E2" w:rsidRDefault="00E61EFE">
            <w:pPr>
              <w:rPr>
                <w:b/>
                <w:bCs/>
              </w:rPr>
            </w:pPr>
            <w:r w:rsidRPr="000F01E2">
              <w:rPr>
                <w:b/>
                <w:bCs/>
              </w:rPr>
              <w:t>Veterans’ Mobility Fund evaluation tender</w:t>
            </w:r>
            <w:r w:rsidR="000F01E2">
              <w:rPr>
                <w:b/>
                <w:bCs/>
              </w:rPr>
              <w:t>: clarification Q&amp;A</w:t>
            </w:r>
          </w:p>
          <w:p w14:paraId="2FCF21E3" w14:textId="5BA28D8B" w:rsidR="00E61EFE" w:rsidRPr="000F01E2" w:rsidRDefault="00E61EFE">
            <w:pPr>
              <w:rPr>
                <w:b/>
                <w:bCs/>
              </w:rPr>
            </w:pPr>
          </w:p>
        </w:tc>
      </w:tr>
      <w:tr w:rsidR="00E61EFE" w14:paraId="382AFC21" w14:textId="77777777" w:rsidTr="00E61EFE">
        <w:tc>
          <w:tcPr>
            <w:tcW w:w="421" w:type="dxa"/>
          </w:tcPr>
          <w:p w14:paraId="3EB7FD7E" w14:textId="77777777" w:rsidR="00E61EFE" w:rsidRPr="000F01E2" w:rsidRDefault="00E61EFE">
            <w:pPr>
              <w:rPr>
                <w:b/>
                <w:bCs/>
              </w:rPr>
            </w:pPr>
          </w:p>
        </w:tc>
        <w:tc>
          <w:tcPr>
            <w:tcW w:w="4110" w:type="dxa"/>
          </w:tcPr>
          <w:p w14:paraId="67E49196" w14:textId="77777777" w:rsidR="00E61EFE" w:rsidRPr="000F01E2" w:rsidRDefault="00E61EFE">
            <w:pPr>
              <w:rPr>
                <w:b/>
                <w:bCs/>
              </w:rPr>
            </w:pPr>
            <w:r w:rsidRPr="000F01E2">
              <w:rPr>
                <w:b/>
                <w:bCs/>
              </w:rPr>
              <w:t>Clarification question</w:t>
            </w:r>
          </w:p>
          <w:p w14:paraId="3384A3F0" w14:textId="5F5D6329" w:rsidR="00E61EFE" w:rsidRPr="000F01E2" w:rsidRDefault="00E61EFE">
            <w:pPr>
              <w:rPr>
                <w:b/>
                <w:bCs/>
              </w:rPr>
            </w:pPr>
          </w:p>
        </w:tc>
        <w:tc>
          <w:tcPr>
            <w:tcW w:w="4485" w:type="dxa"/>
          </w:tcPr>
          <w:p w14:paraId="02920DE0" w14:textId="6F0D32A2" w:rsidR="00E61EFE" w:rsidRPr="000F01E2" w:rsidRDefault="00E61EFE">
            <w:pPr>
              <w:rPr>
                <w:b/>
                <w:bCs/>
              </w:rPr>
            </w:pPr>
            <w:r w:rsidRPr="000F01E2">
              <w:rPr>
                <w:b/>
                <w:bCs/>
              </w:rPr>
              <w:t>Response</w:t>
            </w:r>
          </w:p>
        </w:tc>
      </w:tr>
      <w:tr w:rsidR="00E61EFE" w14:paraId="05CDE6A0" w14:textId="77777777" w:rsidTr="00E61EFE">
        <w:tc>
          <w:tcPr>
            <w:tcW w:w="421" w:type="dxa"/>
          </w:tcPr>
          <w:p w14:paraId="641748D8" w14:textId="76F6BA3A" w:rsidR="00E61EFE" w:rsidRDefault="00E61EFE">
            <w:r>
              <w:t>1</w:t>
            </w:r>
          </w:p>
        </w:tc>
        <w:tc>
          <w:tcPr>
            <w:tcW w:w="4110" w:type="dxa"/>
          </w:tcPr>
          <w:p w14:paraId="79D81A57" w14:textId="77777777" w:rsidR="00E61EFE" w:rsidRDefault="00E61EFE">
            <w:r w:rsidRPr="00E61EFE">
              <w:t>Do CVs for team members have to be included in the 10 pages</w:t>
            </w:r>
            <w:r>
              <w:t xml:space="preserve">, </w:t>
            </w:r>
            <w:r w:rsidRPr="00E61EFE">
              <w:t>or is it allowed to place CVs in an appendix?</w:t>
            </w:r>
          </w:p>
          <w:p w14:paraId="6C52628E" w14:textId="32B4E616" w:rsidR="000F01E2" w:rsidRDefault="000F01E2"/>
        </w:tc>
        <w:tc>
          <w:tcPr>
            <w:tcW w:w="4485" w:type="dxa"/>
          </w:tcPr>
          <w:p w14:paraId="2F9BC47E" w14:textId="17A28408" w:rsidR="00E61EFE" w:rsidRDefault="00E61EFE">
            <w:r w:rsidRPr="00E61EFE">
              <w:t>CVs can be included as an appendix in addition to the 10-page limit.</w:t>
            </w:r>
          </w:p>
        </w:tc>
      </w:tr>
      <w:tr w:rsidR="00E61EFE" w14:paraId="17982499" w14:textId="77777777" w:rsidTr="00E61EFE">
        <w:tc>
          <w:tcPr>
            <w:tcW w:w="421" w:type="dxa"/>
          </w:tcPr>
          <w:p w14:paraId="47153B3A" w14:textId="53F34430" w:rsidR="00E61EFE" w:rsidRDefault="00E61EFE">
            <w:r>
              <w:t>2</w:t>
            </w:r>
          </w:p>
        </w:tc>
        <w:tc>
          <w:tcPr>
            <w:tcW w:w="4110" w:type="dxa"/>
          </w:tcPr>
          <w:p w14:paraId="7C01461A" w14:textId="77777777" w:rsidR="00E61EFE" w:rsidRDefault="00E61EFE">
            <w:r w:rsidRPr="00E61EFE">
              <w:t>Are you able to tell us who the Lead Organisation is now (in the ITT it says this would be in place by early October)?</w:t>
            </w:r>
          </w:p>
          <w:p w14:paraId="148DF544" w14:textId="7D4FA431" w:rsidR="000F01E2" w:rsidRDefault="000F01E2"/>
        </w:tc>
        <w:tc>
          <w:tcPr>
            <w:tcW w:w="4485" w:type="dxa"/>
          </w:tcPr>
          <w:p w14:paraId="2506F956" w14:textId="238A66AE" w:rsidR="00E61EFE" w:rsidRDefault="00E61EFE">
            <w:r>
              <w:t>Help for Heroes has been awarded the grant as the Lead Organisation.</w:t>
            </w:r>
          </w:p>
        </w:tc>
      </w:tr>
      <w:tr w:rsidR="00E61EFE" w14:paraId="3BC4366C" w14:textId="77777777" w:rsidTr="00E61EFE">
        <w:tc>
          <w:tcPr>
            <w:tcW w:w="421" w:type="dxa"/>
          </w:tcPr>
          <w:p w14:paraId="42C0B894" w14:textId="368BC6EC" w:rsidR="00E61EFE" w:rsidRDefault="00E61EFE">
            <w:r>
              <w:t>3</w:t>
            </w:r>
          </w:p>
        </w:tc>
        <w:tc>
          <w:tcPr>
            <w:tcW w:w="4110" w:type="dxa"/>
          </w:tcPr>
          <w:p w14:paraId="2AE38365" w14:textId="77777777" w:rsidR="00E61EFE" w:rsidRDefault="00E61EFE">
            <w:r w:rsidRPr="00E61EFE">
              <w:t xml:space="preserve">Do you know how the Lead Organisation will advertise the VMF to potential beneficiaries? Will it be a fund that can be applied to be individuals or only by referral from a third-party </w:t>
            </w:r>
            <w:proofErr w:type="gramStart"/>
            <w:r w:rsidRPr="00E61EFE">
              <w:t>e.g.</w:t>
            </w:r>
            <w:proofErr w:type="gramEnd"/>
            <w:r w:rsidRPr="00E61EFE">
              <w:t xml:space="preserve"> a physio?</w:t>
            </w:r>
          </w:p>
          <w:p w14:paraId="7675EC0A" w14:textId="4DDC9AEC" w:rsidR="000F01E2" w:rsidRDefault="000F01E2"/>
        </w:tc>
        <w:tc>
          <w:tcPr>
            <w:tcW w:w="4485" w:type="dxa"/>
          </w:tcPr>
          <w:p w14:paraId="24ED3984" w14:textId="61E7BE33" w:rsidR="00E61EFE" w:rsidRDefault="00E61EFE">
            <w:r>
              <w:t xml:space="preserve">Plans for the delivery of the scheme are still in </w:t>
            </w:r>
            <w:r w:rsidR="00E87FB1">
              <w:t>progress but</w:t>
            </w:r>
            <w:r>
              <w:t xml:space="preserve"> will be published</w:t>
            </w:r>
            <w:r w:rsidR="000F01E2">
              <w:t xml:space="preserve"> by the Lead Organisation</w:t>
            </w:r>
            <w:r>
              <w:t xml:space="preserve"> in due course.</w:t>
            </w:r>
          </w:p>
        </w:tc>
      </w:tr>
      <w:tr w:rsidR="00E61EFE" w14:paraId="020247E6" w14:textId="77777777" w:rsidTr="00E61EFE">
        <w:tc>
          <w:tcPr>
            <w:tcW w:w="421" w:type="dxa"/>
          </w:tcPr>
          <w:p w14:paraId="7168B349" w14:textId="2B5B0B46" w:rsidR="00E61EFE" w:rsidRDefault="00E61EFE">
            <w:r>
              <w:t>4</w:t>
            </w:r>
          </w:p>
        </w:tc>
        <w:tc>
          <w:tcPr>
            <w:tcW w:w="4110" w:type="dxa"/>
          </w:tcPr>
          <w:p w14:paraId="53F3637F" w14:textId="77777777" w:rsidR="00E61EFE" w:rsidRDefault="00E87FB1">
            <w:r w:rsidRPr="00E87FB1">
              <w:t>The ITT says that the fund will provide ‘in-kind grants to enable them to access mobility equipment’ – does this mean that the end beneficiary will receive an item of mobility equipment direct from the Lead Organisation as opposed to a grant of money to buy the equipment themselves?</w:t>
            </w:r>
          </w:p>
          <w:p w14:paraId="58B2E07E" w14:textId="5CFCC900" w:rsidR="000F01E2" w:rsidRDefault="000F01E2"/>
        </w:tc>
        <w:tc>
          <w:tcPr>
            <w:tcW w:w="4485" w:type="dxa"/>
          </w:tcPr>
          <w:p w14:paraId="537CB7BE" w14:textId="61A96387" w:rsidR="00E61EFE" w:rsidRDefault="00E24CED">
            <w:r>
              <w:t>T</w:t>
            </w:r>
            <w:r w:rsidR="00E87FB1">
              <w:t>he scheme will purchase equipment for beneficiaries following assessment of their needs rather than providing cash for them to buy the equipment.</w:t>
            </w:r>
            <w:r w:rsidR="00F92312">
              <w:t xml:space="preserve"> Full details are available in the programme guidance</w:t>
            </w:r>
            <w:r w:rsidR="004043FD">
              <w:t xml:space="preserve">, which can be found here: </w:t>
            </w:r>
            <w:hyperlink r:id="rId4" w:history="1">
              <w:r w:rsidR="0083102D" w:rsidRPr="000852F3">
                <w:rPr>
                  <w:rStyle w:val="Hyperlink"/>
                </w:rPr>
                <w:t>https://covenantfund.org.uk/wp-content/uploads/2023/07/VMF-Programme-Guidance-combined-doc-FINAL-050723-BC.pdf</w:t>
              </w:r>
            </w:hyperlink>
          </w:p>
          <w:p w14:paraId="615B2E0B" w14:textId="130B8DED" w:rsidR="0083102D" w:rsidRDefault="0083102D"/>
        </w:tc>
      </w:tr>
      <w:tr w:rsidR="00E61EFE" w14:paraId="1E6894A3" w14:textId="77777777" w:rsidTr="00E61EFE">
        <w:tc>
          <w:tcPr>
            <w:tcW w:w="421" w:type="dxa"/>
          </w:tcPr>
          <w:p w14:paraId="2C8CE53F" w14:textId="5ECC5777" w:rsidR="00E61EFE" w:rsidRDefault="00E61EFE">
            <w:r>
              <w:t>5</w:t>
            </w:r>
          </w:p>
        </w:tc>
        <w:tc>
          <w:tcPr>
            <w:tcW w:w="4110" w:type="dxa"/>
          </w:tcPr>
          <w:p w14:paraId="235A00A9" w14:textId="77777777" w:rsidR="00E61EFE" w:rsidRDefault="00E87FB1">
            <w:r w:rsidRPr="00E87FB1">
              <w:t>Do you as the owner of this scheme, have a target number of grants to be made each year and a min/max value of grants?</w:t>
            </w:r>
          </w:p>
          <w:p w14:paraId="34437F8D" w14:textId="3F5508ED" w:rsidR="000F01E2" w:rsidRDefault="000F01E2"/>
        </w:tc>
        <w:tc>
          <w:tcPr>
            <w:tcW w:w="4485" w:type="dxa"/>
          </w:tcPr>
          <w:p w14:paraId="1C8110A7" w14:textId="3E29BE33" w:rsidR="00E61EFE" w:rsidRDefault="00E87FB1">
            <w:proofErr w:type="gramStart"/>
            <w:r>
              <w:t>As yet</w:t>
            </w:r>
            <w:proofErr w:type="gramEnd"/>
            <w:r>
              <w:t xml:space="preserve"> there are no targets for the number of grants to be made as this will be determined by the </w:t>
            </w:r>
            <w:r w:rsidR="000F01E2">
              <w:t xml:space="preserve">ongoing </w:t>
            </w:r>
            <w:r>
              <w:t>needs of beneficiaries.</w:t>
            </w:r>
          </w:p>
        </w:tc>
      </w:tr>
      <w:tr w:rsidR="00E61EFE" w14:paraId="7257C190" w14:textId="77777777" w:rsidTr="00E61EFE">
        <w:tc>
          <w:tcPr>
            <w:tcW w:w="421" w:type="dxa"/>
          </w:tcPr>
          <w:p w14:paraId="2D1AED02" w14:textId="604464AB" w:rsidR="00E61EFE" w:rsidRDefault="00E61EFE">
            <w:r>
              <w:t>6</w:t>
            </w:r>
          </w:p>
        </w:tc>
        <w:tc>
          <w:tcPr>
            <w:tcW w:w="4110" w:type="dxa"/>
          </w:tcPr>
          <w:p w14:paraId="7D033D9D" w14:textId="02DFD891" w:rsidR="00E61EFE" w:rsidRDefault="00E87FB1">
            <w:r w:rsidRPr="00E87FB1">
              <w:t>Is there an existing Theory of Change?</w:t>
            </w:r>
          </w:p>
        </w:tc>
        <w:tc>
          <w:tcPr>
            <w:tcW w:w="4485" w:type="dxa"/>
          </w:tcPr>
          <w:p w14:paraId="073B2F11" w14:textId="77777777" w:rsidR="00E61EFE" w:rsidRDefault="00E87FB1">
            <w:r>
              <w:t xml:space="preserve">There is no existing Theory of Change for the Veterans’ Mobility Fund. A Theory of Change may be developed by the Lead Organisation, which can be discussed with the successful </w:t>
            </w:r>
            <w:r w:rsidR="000F01E2">
              <w:t xml:space="preserve">evaluation </w:t>
            </w:r>
            <w:r>
              <w:t>bidder</w:t>
            </w:r>
            <w:r w:rsidR="000F01E2">
              <w:t>.</w:t>
            </w:r>
          </w:p>
          <w:p w14:paraId="005FB2B7" w14:textId="400179A7" w:rsidR="000F01E2" w:rsidRDefault="000F01E2"/>
        </w:tc>
      </w:tr>
      <w:tr w:rsidR="00E61EFE" w14:paraId="4BD2F466" w14:textId="77777777" w:rsidTr="00E61EFE">
        <w:tc>
          <w:tcPr>
            <w:tcW w:w="421" w:type="dxa"/>
          </w:tcPr>
          <w:p w14:paraId="2BA99C2A" w14:textId="3AD6D84D" w:rsidR="00E61EFE" w:rsidRDefault="00E61EFE">
            <w:r>
              <w:t>7</w:t>
            </w:r>
          </w:p>
        </w:tc>
        <w:tc>
          <w:tcPr>
            <w:tcW w:w="4110" w:type="dxa"/>
          </w:tcPr>
          <w:p w14:paraId="413BBE48" w14:textId="77777777" w:rsidR="00E61EFE" w:rsidRDefault="000F01E2">
            <w:r w:rsidRPr="000F01E2">
              <w:t xml:space="preserve">We assume that the collaboration expected of the Lead Organisation includes supporting the recruitment and facilitation of beneficiary participation in the </w:t>
            </w:r>
            <w:proofErr w:type="gramStart"/>
            <w:r w:rsidRPr="000F01E2">
              <w:t>evaluation?</w:t>
            </w:r>
            <w:proofErr w:type="gramEnd"/>
          </w:p>
          <w:p w14:paraId="24D8B9DF" w14:textId="237353BC" w:rsidR="000F01E2" w:rsidRDefault="000F01E2"/>
        </w:tc>
        <w:tc>
          <w:tcPr>
            <w:tcW w:w="4485" w:type="dxa"/>
          </w:tcPr>
          <w:p w14:paraId="295F65D9" w14:textId="5584B180" w:rsidR="00E61EFE" w:rsidRDefault="000F01E2">
            <w:r>
              <w:lastRenderedPageBreak/>
              <w:t>Yes</w:t>
            </w:r>
          </w:p>
        </w:tc>
      </w:tr>
      <w:tr w:rsidR="000F01E2" w14:paraId="033D31BB" w14:textId="77777777" w:rsidTr="00E61EFE">
        <w:tc>
          <w:tcPr>
            <w:tcW w:w="421" w:type="dxa"/>
          </w:tcPr>
          <w:p w14:paraId="29BA8D58" w14:textId="5DA97C84" w:rsidR="000F01E2" w:rsidRDefault="000F01E2">
            <w:r>
              <w:t>8</w:t>
            </w:r>
          </w:p>
        </w:tc>
        <w:tc>
          <w:tcPr>
            <w:tcW w:w="4110" w:type="dxa"/>
          </w:tcPr>
          <w:p w14:paraId="74CD2954" w14:textId="3A398C87" w:rsidR="000F01E2" w:rsidRPr="000F01E2" w:rsidRDefault="000F01E2">
            <w:r w:rsidRPr="000F01E2">
              <w:t>Do you have expectations on the length of the bi-annual and final report?</w:t>
            </w:r>
          </w:p>
        </w:tc>
        <w:tc>
          <w:tcPr>
            <w:tcW w:w="4485" w:type="dxa"/>
          </w:tcPr>
          <w:p w14:paraId="28A9A733" w14:textId="77777777" w:rsidR="000F01E2" w:rsidRDefault="000F01E2">
            <w:r>
              <w:t>No. The length and content of these reports will be determined by the timing and the nature of the research at the time.</w:t>
            </w:r>
          </w:p>
          <w:p w14:paraId="7DB77CD7" w14:textId="0671A70C" w:rsidR="000F01E2" w:rsidRDefault="000F01E2"/>
        </w:tc>
      </w:tr>
    </w:tbl>
    <w:p w14:paraId="3BFE8844" w14:textId="77777777" w:rsidR="00722E12" w:rsidRDefault="00722E12"/>
    <w:sectPr w:rsidR="00722E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EFE"/>
    <w:rsid w:val="000F01E2"/>
    <w:rsid w:val="004043FD"/>
    <w:rsid w:val="00722E12"/>
    <w:rsid w:val="0083102D"/>
    <w:rsid w:val="00845F7E"/>
    <w:rsid w:val="00D81A6F"/>
    <w:rsid w:val="00E24CED"/>
    <w:rsid w:val="00E61EFE"/>
    <w:rsid w:val="00E87FB1"/>
    <w:rsid w:val="00F9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A97DF"/>
  <w15:chartTrackingRefBased/>
  <w15:docId w15:val="{7446552F-69AB-4118-A09B-B50D5278F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HAnsi"/>
        <w:kern w:val="2"/>
        <w:sz w:val="24"/>
        <w:szCs w:val="3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1E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310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10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ovenantfund.org.uk/wp-content/uploads/2023/07/VMF-Programme-Guidance-combined-doc-FINAL-050723-BC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Traynor</dc:creator>
  <cp:keywords/>
  <dc:description/>
  <cp:lastModifiedBy>Nicola Shayler</cp:lastModifiedBy>
  <cp:revision>2</cp:revision>
  <dcterms:created xsi:type="dcterms:W3CDTF">2023-10-23T10:17:00Z</dcterms:created>
  <dcterms:modified xsi:type="dcterms:W3CDTF">2023-10-23T10:17:00Z</dcterms:modified>
</cp:coreProperties>
</file>